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Предмет обсуждения: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b w:val="1"/>
          <w:bCs w:val="1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b w:val="1"/>
          <w:bCs w:val="1"/>
          <w:sz w:val="26"/>
          <w:szCs w:val="26"/>
          <w:rtl w:val="0"/>
        </w:rPr>
        <w:t xml:space="preserve">Тело номер 10156/3089</w:t>
      </w:r>
    </w:p>
    <w:p w:rsidR="00000000" w:rsidDel="00000000" w:rsidP="00000000" w:rsidRDefault="00000000" w:rsidRPr="00000000" w14:paraId="00000003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Оставлю в стороне детали. Полное патологоанатомическое заключение можно посмотреть в приложении.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b w:val="1"/>
          <w:bCs w:val="1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b w:val="1"/>
          <w:bCs w:val="1"/>
          <w:sz w:val="26"/>
          <w:szCs w:val="26"/>
          <w:rtl w:val="0"/>
        </w:rPr>
        <w:t xml:space="preserve">Краткие выводы: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Патогенетическая цепь событий, завершившаяся полной остановкой сердечной деятельности, была запущена токсическим воздействием производной пряности под обиходным названием “вода жизни”.</w:t>
      </w:r>
    </w:p>
    <w:p w:rsidR="00000000" w:rsidDel="00000000" w:rsidP="00000000" w:rsidRDefault="00000000" w:rsidRPr="00000000" w14:paraId="0000000E">
      <w:pPr>
        <w:ind w:left="72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Доза, принятая жертвой, была сублетальной, чтобы не сказать “микроскопической”, и после того, как за три дня она полностью метаболизировалась и была выведена из организма, жизни жертвы ничто бы не угрожало. Однако некоторый ряд присущих организму жертвы незначительных отклонений от нормы усугубил токсическое воздействие вещества и привёл к результатам, которые у другого человека были бы достигнуты при десятикратно большей дозе.</w:t>
      </w:r>
    </w:p>
    <w:p w:rsidR="00000000" w:rsidDel="00000000" w:rsidP="00000000" w:rsidRDefault="00000000" w:rsidRPr="00000000" w14:paraId="00000010">
      <w:pPr>
        <w:ind w:left="72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“Вода жизни” – экзотическое, труднодоступное и малоизученное вещество. Либо, что маловероятно, это средство было использовано лишь потому, что было у злоумышленников под рукой, и тогда его применение само по себе указывает на круг тех, кто мог осуществить отравление, либо оно было специально подобрано под уникальный набор незначительных расстройств, которые были присущи жертве, и отравители взяли на себя труд его раздобыть. Учитывая размер дозы, я уверен в последнем.</w:t>
      </w:r>
    </w:p>
    <w:p w:rsidR="00000000" w:rsidDel="00000000" w:rsidP="00000000" w:rsidRDefault="00000000" w:rsidRPr="00000000" w14:paraId="00000012">
      <w:pPr>
        <w:ind w:left="72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Из этого следует, что либо у злоумышленников на руках были закрытые медицинские данные жертвы, и нам следует внимательно присмотреться к нашим собственным рядам, либо на их стороне гений-диагност и солидная история наблюдений, либо же жертву предал его близкий человек, посвящённый в мельчайшие детали его жизни.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Таково моё мнение – и повод для многих помолчать и поразмыслить.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Напомню братьям, что распоряжений о предоставлении кому бы то ни было информации о предполагаемых причинах смерти покойным сделано не было, поэтому вы не просто не обязаны её никому предоставлять, – напротив, обязаны никому ни в коем случае её не предоставлять.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Помните о своих клятвах!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Саайн-Шариф Тонкин, 10156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